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576685">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76685">
        <w:rPr>
          <w:rFonts w:ascii="Times New Roman" w:eastAsia="Arial Unicode MS" w:hAnsi="Times New Roman" w:cs="Times New Roman"/>
          <w:b/>
          <w:color w:val="000000" w:themeColor="text1"/>
          <w:sz w:val="24"/>
          <w:szCs w:val="24"/>
          <w:lang w:eastAsia="lv-LV"/>
        </w:rPr>
        <w:t>165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576685">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576685">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881FAE" w:rsidRPr="00881FAE" w:rsidRDefault="00881FAE" w:rsidP="00881FAE">
      <w:pPr>
        <w:spacing w:after="0" w:line="240" w:lineRule="auto"/>
        <w:jc w:val="both"/>
        <w:rPr>
          <w:rFonts w:ascii="Times New Roman" w:eastAsia="Times New Roman" w:hAnsi="Times New Roman" w:cs="Times New Roman"/>
          <w:b/>
          <w:sz w:val="24"/>
          <w:szCs w:val="24"/>
          <w:lang w:eastAsia="lv-LV"/>
        </w:rPr>
      </w:pPr>
      <w:r w:rsidRPr="00881FAE">
        <w:rPr>
          <w:rFonts w:ascii="Times New Roman" w:eastAsia="Times New Roman" w:hAnsi="Times New Roman" w:cs="Times New Roman"/>
          <w:b/>
          <w:sz w:val="24"/>
          <w:szCs w:val="24"/>
          <w:lang w:eastAsia="lv-LV"/>
        </w:rPr>
        <w:t>Par Rezerves zemes fondā ieskaitītu zemes vienību</w:t>
      </w:r>
    </w:p>
    <w:p w:rsidR="00881FAE" w:rsidRPr="00881FAE" w:rsidRDefault="00881FAE" w:rsidP="00881FAE">
      <w:pPr>
        <w:spacing w:after="0" w:line="240" w:lineRule="auto"/>
        <w:jc w:val="both"/>
        <w:rPr>
          <w:rFonts w:ascii="Times New Roman" w:eastAsia="Times New Roman" w:hAnsi="Times New Roman" w:cs="Times New Roman"/>
          <w:sz w:val="24"/>
          <w:szCs w:val="24"/>
          <w:lang w:eastAsia="lv-LV"/>
        </w:rPr>
      </w:pPr>
    </w:p>
    <w:p w:rsidR="00881FAE" w:rsidRPr="00881FAE" w:rsidRDefault="00881FAE" w:rsidP="00D86CB8">
      <w:pPr>
        <w:spacing w:after="0" w:line="240" w:lineRule="auto"/>
        <w:ind w:firstLine="720"/>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Mētrienas pagas</w:t>
      </w:r>
      <w:r w:rsidR="00DE20F6">
        <w:rPr>
          <w:rFonts w:ascii="Times New Roman" w:eastAsia="Times New Roman" w:hAnsi="Times New Roman" w:cs="Times New Roman"/>
          <w:sz w:val="24"/>
          <w:szCs w:val="24"/>
          <w:lang w:eastAsia="lv-LV"/>
        </w:rPr>
        <w:t>ta pārvaldē 24.03.2020. saņemts […]</w:t>
      </w:r>
      <w:r w:rsidRPr="00881FAE">
        <w:rPr>
          <w:rFonts w:ascii="Times New Roman" w:eastAsia="Times New Roman" w:hAnsi="Times New Roman" w:cs="Times New Roman"/>
          <w:sz w:val="24"/>
          <w:szCs w:val="24"/>
          <w:lang w:eastAsia="lv-LV"/>
        </w:rPr>
        <w:t xml:space="preserve"> iesniegums par nekustamo īpašumu "Vilciņi", kadastra Nr.7076-002-0079, kopējā platība 0,64 ha, kuram ar Mētrienas pagasta padomes 24.09.2008. lēmumu izbeigtas zemes lietošanas tiesības un ieskaitīts Rezerves zemes fondā, VZD akts Nr.15-22/Z3-128.</w:t>
      </w:r>
    </w:p>
    <w:p w:rsidR="00881FAE" w:rsidRPr="00881FAE" w:rsidRDefault="00881FAE" w:rsidP="00D86CB8">
      <w:pPr>
        <w:spacing w:after="0" w:line="240" w:lineRule="auto"/>
        <w:ind w:firstLine="720"/>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Zemes </w:t>
      </w:r>
      <w:proofErr w:type="gramStart"/>
      <w:r w:rsidRPr="00881FAE">
        <w:rPr>
          <w:rFonts w:ascii="Times New Roman" w:eastAsia="Times New Roman" w:hAnsi="Times New Roman" w:cs="Times New Roman"/>
          <w:sz w:val="24"/>
          <w:szCs w:val="24"/>
          <w:lang w:eastAsia="lv-LV"/>
        </w:rPr>
        <w:t>īpašums sastāv no vienas zemes</w:t>
      </w:r>
      <w:proofErr w:type="gramEnd"/>
      <w:r w:rsidRPr="00881FAE">
        <w:rPr>
          <w:rFonts w:ascii="Times New Roman" w:eastAsia="Times New Roman" w:hAnsi="Times New Roman" w:cs="Times New Roman"/>
          <w:sz w:val="24"/>
          <w:szCs w:val="24"/>
          <w:lang w:eastAsia="lv-LV"/>
        </w:rPr>
        <w:t xml:space="preserve"> vienības ar kadastra apzīmējumu 7076-002-0079, kurai noteiktais zemes lietošanas mērķis ir: 0101 - zeme, uz kuras galvenā saimnieciskā darbība ir lauksaimniecība.</w:t>
      </w:r>
    </w:p>
    <w:p w:rsidR="00881FAE" w:rsidRPr="00881FAE" w:rsidRDefault="00881FAE" w:rsidP="00D86CB8">
      <w:pPr>
        <w:spacing w:after="0" w:line="240" w:lineRule="auto"/>
        <w:ind w:firstLine="720"/>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Zemes vienība ar kadastra apzīmējumu 7076-002-0079 ir apbūvēta, uz tā atrodas dzīvojamā māja un divas saimniecības ēkas, kuras ir īpašumā </w:t>
      </w:r>
      <w:r w:rsidR="00DE20F6">
        <w:rPr>
          <w:rFonts w:ascii="Times New Roman" w:eastAsia="Times New Roman" w:hAnsi="Times New Roman" w:cs="Times New Roman"/>
          <w:sz w:val="24"/>
          <w:szCs w:val="24"/>
          <w:lang w:eastAsia="lv-LV"/>
        </w:rPr>
        <w:t>[…]</w:t>
      </w:r>
      <w:r w:rsidRPr="00881FAE">
        <w:rPr>
          <w:rFonts w:ascii="Times New Roman" w:eastAsia="Times New Roman" w:hAnsi="Times New Roman" w:cs="Times New Roman"/>
          <w:sz w:val="24"/>
          <w:szCs w:val="24"/>
          <w:lang w:eastAsia="lv-LV"/>
        </w:rPr>
        <w:t>, Mētrienas pagasta zemesgrāmatas nodalījums Nr.100000543273.</w:t>
      </w:r>
    </w:p>
    <w:p w:rsidR="00881FAE" w:rsidRPr="00881FAE" w:rsidRDefault="00DE20F6" w:rsidP="00D86CB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881FAE" w:rsidRPr="00881FAE">
        <w:rPr>
          <w:rFonts w:ascii="Times New Roman" w:eastAsia="Times New Roman" w:hAnsi="Times New Roman" w:cs="Times New Roman"/>
          <w:sz w:val="24"/>
          <w:szCs w:val="24"/>
          <w:lang w:eastAsia="lv-LV"/>
        </w:rPr>
        <w:t xml:space="preserve"> lūdz </w:t>
      </w:r>
      <w:proofErr w:type="gramStart"/>
      <w:r w:rsidR="00881FAE" w:rsidRPr="00881FAE">
        <w:rPr>
          <w:rFonts w:ascii="Times New Roman" w:eastAsia="Times New Roman" w:hAnsi="Times New Roman" w:cs="Times New Roman"/>
          <w:sz w:val="24"/>
          <w:szCs w:val="24"/>
          <w:lang w:eastAsia="lv-LV"/>
        </w:rPr>
        <w:t>augstāk minēto</w:t>
      </w:r>
      <w:proofErr w:type="gramEnd"/>
      <w:r w:rsidR="00881FAE" w:rsidRPr="00881FAE">
        <w:rPr>
          <w:rFonts w:ascii="Times New Roman" w:eastAsia="Times New Roman" w:hAnsi="Times New Roman" w:cs="Times New Roman"/>
          <w:sz w:val="24"/>
          <w:szCs w:val="24"/>
          <w:lang w:eastAsia="lv-LV"/>
        </w:rPr>
        <w:t xml:space="preserve"> zemes īpašumu ieskaitīt pašvaldībai piekritīgajās zemēs, ierakstīt īpašumu uz Madonas novada pašvaldības vārda Zemesgrāmatā un atsavināt zemi par labu ēku īpašniecei. </w:t>
      </w:r>
    </w:p>
    <w:p w:rsidR="00881FAE" w:rsidRPr="00881FAE" w:rsidRDefault="00881FAE" w:rsidP="00D86CB8">
      <w:pPr>
        <w:spacing w:after="0" w:line="240" w:lineRule="auto"/>
        <w:ind w:firstLine="720"/>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Izvērtējot Mētrienas pagasta pārvaldes rīcībā esošo informāciju, atbilstoši "Zemes pārvaldības likuma" IV nodaļas (Valsts un vietējo pašvaldību zemju pārvaldība) </w:t>
      </w:r>
      <w:proofErr w:type="gramStart"/>
      <w:r w:rsidRPr="00881FAE">
        <w:rPr>
          <w:rFonts w:ascii="Times New Roman" w:eastAsia="Times New Roman" w:hAnsi="Times New Roman" w:cs="Times New Roman"/>
          <w:sz w:val="24"/>
          <w:szCs w:val="24"/>
          <w:lang w:eastAsia="lv-LV"/>
        </w:rPr>
        <w:t>17.pantam</w:t>
      </w:r>
      <w:proofErr w:type="gramEnd"/>
      <w:r w:rsidRPr="00881FAE">
        <w:rPr>
          <w:rFonts w:ascii="Times New Roman" w:eastAsia="Times New Roman" w:hAnsi="Times New Roman" w:cs="Times New Roman"/>
          <w:sz w:val="24"/>
          <w:szCs w:val="24"/>
          <w:lang w:eastAsia="lv-LV"/>
        </w:rPr>
        <w:t xml:space="preserve"> (Rezerves zemes fonds un zemes reformas pabeigšanai neizmantotā zeme), kurš nosaka:  </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(1) Rezerves zemes fondā ieskaitīto zemes gabalu un īpašuma tiesību atjaunošanai neizmantoto zemes gabalu valdītājs ir attiecīgā vietējā pašvaldība līdz brīdim, kad Ministru kabinets izdod rīkojumu par to ierakstīšanu zemesgrāmatā uz valsts vārda</w:t>
      </w:r>
      <w:proofErr w:type="gramStart"/>
      <w:r w:rsidRPr="00881FAE">
        <w:rPr>
          <w:rFonts w:ascii="Times New Roman" w:eastAsia="Times New Roman" w:hAnsi="Times New Roman" w:cs="Times New Roman"/>
          <w:sz w:val="24"/>
          <w:szCs w:val="24"/>
          <w:lang w:eastAsia="lv-LV"/>
        </w:rPr>
        <w:t xml:space="preserve"> vai tie tiek ierakstīti zemesgrāmatā uz vietējās pašvaldības vārda</w:t>
      </w:r>
      <w:proofErr w:type="gramEnd"/>
      <w:r w:rsidRPr="00881FAE">
        <w:rPr>
          <w:rFonts w:ascii="Times New Roman" w:eastAsia="Times New Roman" w:hAnsi="Times New Roman" w:cs="Times New Roman"/>
          <w:sz w:val="24"/>
          <w:szCs w:val="24"/>
          <w:lang w:eastAsia="lv-LV"/>
        </w:rPr>
        <w:t>;</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w:t>
      </w:r>
      <w:proofErr w:type="gramStart"/>
      <w:r w:rsidRPr="00881FAE">
        <w:rPr>
          <w:rFonts w:ascii="Times New Roman" w:eastAsia="Times New Roman" w:hAnsi="Times New Roman" w:cs="Times New Roman"/>
          <w:sz w:val="24"/>
          <w:szCs w:val="24"/>
          <w:lang w:eastAsia="lv-LV"/>
        </w:rPr>
        <w:t xml:space="preserve"> vai visās novada teritoriālā iedalījuma vienībās</w:t>
      </w:r>
      <w:proofErr w:type="gramEnd"/>
      <w:r w:rsidRPr="00881FAE">
        <w:rPr>
          <w:rFonts w:ascii="Times New Roman" w:eastAsia="Times New Roman" w:hAnsi="Times New Roman" w:cs="Times New Roman"/>
          <w:sz w:val="24"/>
          <w:szCs w:val="24"/>
          <w:lang w:eastAsia="lv-LV"/>
        </w:rPr>
        <w:t xml:space="preserve">; </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881FAE" w:rsidRPr="00881FAE" w:rsidRDefault="00881FAE" w:rsidP="00D86CB8">
      <w:pPr>
        <w:spacing w:after="0" w:line="240" w:lineRule="auto"/>
        <w:ind w:firstLine="720"/>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Atbilstoši ministru kabineta rīkojumam Nr.340 "Par zemes reformas pabeigšanu Madonas novada lauku apvidū", kurš nosaka: Pamatojoties uz likuma "Par zemes reformas pabeigšanu lauku apvidos" </w:t>
      </w:r>
      <w:proofErr w:type="gramStart"/>
      <w:r w:rsidRPr="00881FAE">
        <w:rPr>
          <w:rFonts w:ascii="Times New Roman" w:eastAsia="Times New Roman" w:hAnsi="Times New Roman" w:cs="Times New Roman"/>
          <w:sz w:val="24"/>
          <w:szCs w:val="24"/>
          <w:lang w:eastAsia="lv-LV"/>
        </w:rPr>
        <w:t>5.pantu</w:t>
      </w:r>
      <w:proofErr w:type="gramEnd"/>
      <w:r w:rsidRPr="00881FAE">
        <w:rPr>
          <w:rFonts w:ascii="Times New Roman" w:eastAsia="Times New Roman" w:hAnsi="Times New Roman" w:cs="Times New Roman"/>
          <w:sz w:val="24"/>
          <w:szCs w:val="24"/>
          <w:lang w:eastAsia="lv-LV"/>
        </w:rPr>
        <w:t xml:space="preserve">, pabeigt zemes reformu Madonas novada lauku apvidū. </w:t>
      </w:r>
    </w:p>
    <w:p w:rsidR="00881FAE" w:rsidRPr="00881FAE" w:rsidRDefault="00881FAE" w:rsidP="00D86CB8">
      <w:pPr>
        <w:spacing w:after="0" w:line="240" w:lineRule="auto"/>
        <w:ind w:firstLine="720"/>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lastRenderedPageBreak/>
        <w:t xml:space="preserve">Atbilstoši Ministru kabineta noteikumiem Nr.190 "Kārtība, kādā pieņem lēmumu par rezerves zemes fondā ieskaitīto zemes gabalu un īpašuma tiesību atjaunošanai neizmantoto zemes gabalu piederību vai piekritību", kuri nosaka: </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2.Ne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14.Ministrija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 </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ab/>
        <w:t xml:space="preserve">Atbilstoši "Publiskas personas mantas atsavināšanas likuma" </w:t>
      </w:r>
      <w:proofErr w:type="gramStart"/>
      <w:r w:rsidRPr="00881FAE">
        <w:rPr>
          <w:rFonts w:ascii="Times New Roman" w:eastAsia="Times New Roman" w:hAnsi="Times New Roman" w:cs="Times New Roman"/>
          <w:sz w:val="24"/>
          <w:szCs w:val="24"/>
          <w:lang w:eastAsia="lv-LV"/>
        </w:rPr>
        <w:t>3.pantam</w:t>
      </w:r>
      <w:proofErr w:type="gramEnd"/>
      <w:r w:rsidRPr="00881FAE">
        <w:rPr>
          <w:rFonts w:ascii="Times New Roman" w:eastAsia="Times New Roman" w:hAnsi="Times New Roman" w:cs="Times New Roman"/>
          <w:sz w:val="24"/>
          <w:szCs w:val="24"/>
          <w:lang w:eastAsia="lv-LV"/>
        </w:rPr>
        <w:t>:</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(1) Publiskas personas nekustamo un kustamo mantu var atsavināt: 2) pārdodot par brīvu cen</w:t>
      </w:r>
      <w:r w:rsidR="00B801CB">
        <w:rPr>
          <w:rFonts w:ascii="Times New Roman" w:eastAsia="Times New Roman" w:hAnsi="Times New Roman" w:cs="Times New Roman"/>
          <w:sz w:val="24"/>
          <w:szCs w:val="24"/>
          <w:lang w:eastAsia="lv-LV"/>
        </w:rPr>
        <w:t xml:space="preserve">u; </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(4) Atsevišķos gadījumos publiskas personas nekustamā īpašuma atsavināšanu var ierosināt šādas personas: 3) zemesgrāmatā ierakstītas ēkas (būves) īpašnieks vai visi kopīpašnieki, ja viņi vēlas nopirkt zemesgabalu, uz kura atrodas ēka (būve), vai zemesgabalu, uz kura atrodas ēka (būve); </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proofErr w:type="gramStart"/>
      <w:r w:rsidRPr="00881FAE">
        <w:rPr>
          <w:rFonts w:ascii="Times New Roman" w:eastAsia="Times New Roman" w:hAnsi="Times New Roman" w:cs="Times New Roman"/>
          <w:sz w:val="24"/>
          <w:szCs w:val="24"/>
          <w:lang w:eastAsia="lv-LV"/>
        </w:rPr>
        <w:t>5.pantam</w:t>
      </w:r>
      <w:proofErr w:type="gramEnd"/>
      <w:r w:rsidRPr="00881FAE">
        <w:rPr>
          <w:rFonts w:ascii="Times New Roman" w:eastAsia="Times New Roman" w:hAnsi="Times New Roman" w:cs="Times New Roman"/>
          <w:sz w:val="24"/>
          <w:szCs w:val="24"/>
          <w:lang w:eastAsia="lv-LV"/>
        </w:rPr>
        <w:t>: (1) Atļauju atsavināt valsts nekustamo īpašumu dod Ministru kabinets, bet atvasinātu publisku personu nekustamo īpašumu - attiecīgās atvasinātās publiskās personas lēmējinstitūcija;</w:t>
      </w:r>
    </w:p>
    <w:p w:rsidR="00881FAE" w:rsidRPr="00881FAE" w:rsidRDefault="00881FAE" w:rsidP="00D86CB8">
      <w:pPr>
        <w:spacing w:after="0" w:line="240" w:lineRule="auto"/>
        <w:jc w:val="both"/>
        <w:rPr>
          <w:rFonts w:ascii="Times New Roman" w:eastAsia="Times New Roman" w:hAnsi="Times New Roman" w:cs="Times New Roman"/>
          <w:sz w:val="24"/>
          <w:szCs w:val="24"/>
          <w:lang w:eastAsia="lv-LV"/>
        </w:rPr>
      </w:pPr>
      <w:proofErr w:type="gramStart"/>
      <w:r w:rsidRPr="00881FAE">
        <w:rPr>
          <w:rFonts w:ascii="Times New Roman" w:eastAsia="Times New Roman" w:hAnsi="Times New Roman" w:cs="Times New Roman"/>
          <w:sz w:val="24"/>
          <w:szCs w:val="24"/>
          <w:lang w:eastAsia="lv-LV"/>
        </w:rPr>
        <w:t>8.pantam</w:t>
      </w:r>
      <w:proofErr w:type="gramEnd"/>
      <w:r w:rsidRPr="00881FAE">
        <w:rPr>
          <w:rFonts w:ascii="Times New Roman" w:eastAsia="Times New Roman" w:hAnsi="Times New Roman" w:cs="Times New Roman"/>
          <w:sz w:val="24"/>
          <w:szCs w:val="24"/>
          <w:lang w:eastAsia="lv-LV"/>
        </w:rPr>
        <w:t xml:space="preserve">: (2) Atsavināšanai paredzētā atvasinātas publiskas personas nekustamā īpašuma novērtēšanu organizē attiecīgās atvasinātās publiskās personas lēmējinstitūcijas noteiktajā kārtībā; </w:t>
      </w:r>
    </w:p>
    <w:p w:rsidR="00C162AB" w:rsidRDefault="00881FAE" w:rsidP="00D86CB8">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881FAE">
        <w:rPr>
          <w:rFonts w:ascii="Times New Roman" w:eastAsia="Calibri" w:hAnsi="Times New Roman" w:cs="Times New Roman"/>
          <w:sz w:val="24"/>
          <w:szCs w:val="24"/>
        </w:rPr>
        <w:t>Noklausījusies sniegto informāciju, ņemot vērā 19.05.2020. Finanšu un attīstības komitejas atz</w:t>
      </w:r>
      <w:r w:rsidR="00C162AB">
        <w:rPr>
          <w:rFonts w:ascii="Times New Roman" w:eastAsia="Calibri" w:hAnsi="Times New Roman" w:cs="Times New Roman"/>
          <w:sz w:val="24"/>
          <w:szCs w:val="24"/>
        </w:rPr>
        <w:t xml:space="preserve">inumu, </w:t>
      </w:r>
      <w:r w:rsidR="00C162AB" w:rsidRPr="000F6093">
        <w:rPr>
          <w:rFonts w:ascii="Times New Roman" w:eastAsia="Times New Roman" w:hAnsi="Times New Roman" w:cs="Times New Roman"/>
          <w:b/>
          <w:bCs/>
          <w:color w:val="000000" w:themeColor="text1"/>
          <w:sz w:val="24"/>
          <w:szCs w:val="24"/>
          <w:lang w:eastAsia="lv-LV"/>
        </w:rPr>
        <w:t>atklāti balsojot</w:t>
      </w:r>
      <w:r w:rsidR="00C162AB" w:rsidRPr="000F6093">
        <w:rPr>
          <w:rFonts w:ascii="Times New Roman" w:eastAsia="Times New Roman" w:hAnsi="Times New Roman" w:cs="Times New Roman"/>
          <w:b/>
          <w:color w:val="000000" w:themeColor="text1"/>
          <w:sz w:val="24"/>
          <w:szCs w:val="24"/>
          <w:lang w:eastAsia="lv-LV"/>
        </w:rPr>
        <w:t>:</w:t>
      </w:r>
      <w:r w:rsidR="00C162AB" w:rsidRPr="000F6093">
        <w:rPr>
          <w:rFonts w:ascii="Times New Roman" w:eastAsia="Times New Roman" w:hAnsi="Times New Roman" w:cs="Times New Roman"/>
          <w:color w:val="000000" w:themeColor="text1"/>
          <w:sz w:val="24"/>
          <w:szCs w:val="24"/>
          <w:lang w:eastAsia="lv-LV"/>
        </w:rPr>
        <w:t xml:space="preserve"> </w:t>
      </w:r>
      <w:r w:rsidR="008062F3">
        <w:rPr>
          <w:rFonts w:ascii="Times New Roman" w:eastAsia="Times New Roman" w:hAnsi="Times New Roman" w:cs="Times New Roman"/>
          <w:b/>
          <w:color w:val="000000" w:themeColor="text1"/>
          <w:sz w:val="24"/>
          <w:szCs w:val="24"/>
          <w:lang w:eastAsia="lv-LV"/>
        </w:rPr>
        <w:t>PAR – 12</w:t>
      </w:r>
      <w:r w:rsidR="00C162AB" w:rsidRPr="000F6093">
        <w:rPr>
          <w:rFonts w:ascii="Times New Roman" w:eastAsia="Times New Roman" w:hAnsi="Times New Roman" w:cs="Times New Roman"/>
          <w:b/>
          <w:color w:val="000000" w:themeColor="text1"/>
          <w:sz w:val="24"/>
          <w:szCs w:val="24"/>
          <w:lang w:eastAsia="lv-LV"/>
        </w:rPr>
        <w:t xml:space="preserve"> </w:t>
      </w:r>
      <w:proofErr w:type="gramStart"/>
      <w:r w:rsidR="00C162AB" w:rsidRPr="008B15FD">
        <w:rPr>
          <w:rFonts w:ascii="Times New Roman" w:eastAsia="Times New Roman" w:hAnsi="Times New Roman" w:cs="Times New Roman"/>
          <w:color w:val="000000" w:themeColor="text1"/>
          <w:sz w:val="24"/>
          <w:szCs w:val="24"/>
          <w:lang w:eastAsia="lv-LV"/>
        </w:rPr>
        <w:t>(</w:t>
      </w:r>
      <w:proofErr w:type="gramEnd"/>
      <w:r w:rsidR="008B15FD" w:rsidRPr="008B15FD">
        <w:rPr>
          <w:rFonts w:ascii="Times New Roman" w:hAnsi="Times New Roman" w:cs="Times New Roman"/>
          <w:noProof/>
          <w:sz w:val="24"/>
          <w:szCs w:val="24"/>
        </w:rPr>
        <w:t>Artūrs Čačka, Antra Gotlaufa, Artūrs Grandāns, Valda Kļaviņa, Agris Lungevičs, Ivars Miķelsons, Valentīns Rakstiņš, Andris Sakne, Inese Strode, Aleksandrs Šrubs, Gatis Teilis, Kaspars Udrass</w:t>
      </w:r>
      <w:r w:rsidR="00C162AB" w:rsidRPr="008B15FD">
        <w:rPr>
          <w:rFonts w:ascii="Times New Roman" w:eastAsia="Times New Roman" w:hAnsi="Times New Roman" w:cs="Times New Roman"/>
          <w:color w:val="000000" w:themeColor="text1"/>
          <w:sz w:val="24"/>
          <w:szCs w:val="24"/>
          <w:lang w:eastAsia="lv-LV"/>
        </w:rPr>
        <w:t>),</w:t>
      </w:r>
      <w:r w:rsidR="00C162AB" w:rsidRPr="000F6093">
        <w:rPr>
          <w:rFonts w:ascii="Times New Roman" w:eastAsia="Times New Roman" w:hAnsi="Times New Roman" w:cs="Times New Roman"/>
          <w:color w:val="000000" w:themeColor="text1"/>
          <w:sz w:val="24"/>
          <w:szCs w:val="24"/>
          <w:lang w:eastAsia="lv-LV"/>
        </w:rPr>
        <w:t xml:space="preserve"> </w:t>
      </w:r>
      <w:r w:rsidR="00C162AB" w:rsidRPr="000F6093">
        <w:rPr>
          <w:rFonts w:ascii="Times New Roman" w:eastAsia="Times New Roman" w:hAnsi="Times New Roman" w:cs="Times New Roman"/>
          <w:b/>
          <w:color w:val="000000" w:themeColor="text1"/>
          <w:sz w:val="24"/>
          <w:szCs w:val="24"/>
          <w:lang w:eastAsia="lv-LV"/>
        </w:rPr>
        <w:t xml:space="preserve">PRET </w:t>
      </w:r>
      <w:r w:rsidR="00312373">
        <w:rPr>
          <w:rFonts w:ascii="Times New Roman" w:eastAsia="Times New Roman" w:hAnsi="Times New Roman" w:cs="Times New Roman"/>
          <w:b/>
          <w:color w:val="000000" w:themeColor="text1"/>
          <w:sz w:val="24"/>
          <w:szCs w:val="24"/>
          <w:lang w:eastAsia="lv-LV"/>
        </w:rPr>
        <w:t>– NAV</w:t>
      </w:r>
      <w:r w:rsidR="00C162AB" w:rsidRPr="000F6093">
        <w:rPr>
          <w:rFonts w:ascii="Times New Roman" w:eastAsia="Times New Roman" w:hAnsi="Times New Roman" w:cs="Times New Roman"/>
          <w:color w:val="000000" w:themeColor="text1"/>
          <w:sz w:val="24"/>
          <w:szCs w:val="24"/>
          <w:lang w:eastAsia="lv-LV"/>
        </w:rPr>
        <w:t>,</w:t>
      </w:r>
      <w:r w:rsidR="00C162AB">
        <w:rPr>
          <w:rFonts w:ascii="Times New Roman" w:eastAsia="Times New Roman" w:hAnsi="Times New Roman" w:cs="Times New Roman"/>
          <w:b/>
          <w:color w:val="000000" w:themeColor="text1"/>
          <w:sz w:val="24"/>
          <w:szCs w:val="24"/>
          <w:lang w:eastAsia="lv-LV"/>
        </w:rPr>
        <w:t xml:space="preserve"> ATTURAS – </w:t>
      </w:r>
      <w:r w:rsidR="00312373">
        <w:rPr>
          <w:rFonts w:ascii="Times New Roman" w:eastAsia="Times New Roman" w:hAnsi="Times New Roman" w:cs="Times New Roman"/>
          <w:b/>
          <w:color w:val="000000" w:themeColor="text1"/>
          <w:sz w:val="24"/>
          <w:szCs w:val="24"/>
          <w:lang w:eastAsia="lv-LV"/>
        </w:rPr>
        <w:t>NAV</w:t>
      </w:r>
      <w:r w:rsidR="00C162AB">
        <w:rPr>
          <w:rFonts w:ascii="Times New Roman" w:eastAsia="Times New Roman" w:hAnsi="Times New Roman" w:cs="Times New Roman"/>
          <w:b/>
          <w:color w:val="000000" w:themeColor="text1"/>
          <w:sz w:val="24"/>
          <w:szCs w:val="24"/>
          <w:lang w:eastAsia="lv-LV"/>
        </w:rPr>
        <w:t xml:space="preserve">, </w:t>
      </w:r>
      <w:r w:rsidR="00C162AB" w:rsidRPr="000F6093">
        <w:rPr>
          <w:rFonts w:ascii="Times New Roman" w:eastAsia="Times New Roman" w:hAnsi="Times New Roman" w:cs="Times New Roman"/>
          <w:b/>
          <w:color w:val="000000" w:themeColor="text1"/>
          <w:sz w:val="24"/>
          <w:szCs w:val="24"/>
          <w:lang w:eastAsia="lv-LV"/>
        </w:rPr>
        <w:t xml:space="preserve"> </w:t>
      </w:r>
      <w:r w:rsidR="00C162AB" w:rsidRPr="000F6093">
        <w:rPr>
          <w:rFonts w:ascii="Times New Roman" w:eastAsia="Times New Roman" w:hAnsi="Times New Roman" w:cs="Times New Roman"/>
          <w:color w:val="000000" w:themeColor="text1"/>
          <w:sz w:val="24"/>
          <w:szCs w:val="24"/>
          <w:lang w:eastAsia="lv-LV"/>
        </w:rPr>
        <w:t>Madonas novada pašvaldības dome</w:t>
      </w:r>
      <w:r w:rsidR="00C162AB" w:rsidRPr="000F6093">
        <w:rPr>
          <w:rFonts w:ascii="Times New Roman" w:eastAsia="Times New Roman" w:hAnsi="Times New Roman" w:cs="Times New Roman"/>
          <w:b/>
          <w:color w:val="000000" w:themeColor="text1"/>
          <w:sz w:val="24"/>
          <w:szCs w:val="24"/>
          <w:lang w:eastAsia="lv-LV"/>
        </w:rPr>
        <w:t xml:space="preserve"> NOLEMJ:</w:t>
      </w:r>
    </w:p>
    <w:p w:rsidR="00881FAE" w:rsidRPr="00881FAE" w:rsidRDefault="00881FAE" w:rsidP="00D86CB8">
      <w:pPr>
        <w:spacing w:after="0" w:line="240" w:lineRule="auto"/>
        <w:ind w:firstLine="720"/>
        <w:jc w:val="both"/>
        <w:rPr>
          <w:rFonts w:ascii="Times New Roman" w:eastAsia="Times New Roman" w:hAnsi="Times New Roman" w:cs="Times New Roman"/>
          <w:sz w:val="24"/>
          <w:szCs w:val="24"/>
          <w:lang w:eastAsia="lv-LV"/>
        </w:rPr>
      </w:pPr>
    </w:p>
    <w:p w:rsidR="00881FAE" w:rsidRPr="00881FAE" w:rsidRDefault="00881FAE" w:rsidP="00D86CB8">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Ieskaitīt pašvaldībai piekritīgajās zemēs zemes īpašumu "Vilciņi" ar kadastra Nr. 7076-002-0079, ar kopējo platību 0,64 ha, kuram ar Mētrienas pagasta padomes 24.09.2008. lēmumu izbeigtas zemes lietošanas tiesības un kurš ieskaitīts Rezerves zemes fondā, VZD akts Nr.15-22/Z3-128, kuram noteiktais zemes lietošanas mērķis ir: 0101 – zeme, uz kuras galvenā saimnieciskā darbība ir lauksaimniecība.</w:t>
      </w:r>
    </w:p>
    <w:p w:rsidR="00881FAE" w:rsidRPr="00881FAE" w:rsidRDefault="00881FAE" w:rsidP="00D86CB8">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Veikt nepieciešamās darbības zemes īpašuma “Vilciņi” ar kadastra Nr.7076-002-0079 ar kopējo platību 0,64 ha ierakstīšanai Zemesgrāmatā uz Madonas novada pašvaldības vārda.</w:t>
      </w:r>
    </w:p>
    <w:p w:rsidR="00881FAE" w:rsidRPr="00881FAE" w:rsidRDefault="00881FAE" w:rsidP="00D86CB8">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881FAE">
        <w:rPr>
          <w:rFonts w:ascii="Times New Roman" w:eastAsia="Times New Roman" w:hAnsi="Times New Roman" w:cs="Times New Roman"/>
          <w:sz w:val="24"/>
          <w:szCs w:val="24"/>
          <w:lang w:eastAsia="lv-LV"/>
        </w:rPr>
        <w:t xml:space="preserve">Pēc zemes īpašuma “Vilciņi” ar kadastra Nr.7076-002-0079 reģistrācijas Zemesgrāmatā uz Madonas novada pašvaldības vārda, organizēt zemes īpašuma novērtēšanu un atsavināt īpašumu par labu ēku īpašniecei </w:t>
      </w:r>
      <w:r w:rsidR="00501EC2">
        <w:rPr>
          <w:rFonts w:ascii="Times New Roman" w:eastAsia="Times New Roman" w:hAnsi="Times New Roman" w:cs="Times New Roman"/>
          <w:sz w:val="24"/>
          <w:szCs w:val="24"/>
          <w:lang w:eastAsia="lv-LV"/>
        </w:rPr>
        <w:t>[…]</w:t>
      </w:r>
      <w:r w:rsidRPr="00881FAE">
        <w:rPr>
          <w:rFonts w:ascii="Times New Roman" w:eastAsia="Times New Roman" w:hAnsi="Times New Roman" w:cs="Times New Roman"/>
          <w:sz w:val="24"/>
          <w:szCs w:val="24"/>
          <w:lang w:eastAsia="lv-LV"/>
        </w:rPr>
        <w:t xml:space="preserve">.      </w:t>
      </w:r>
    </w:p>
    <w:p w:rsidR="00394AB9" w:rsidRDefault="00394AB9" w:rsidP="00420EDD">
      <w:pPr>
        <w:spacing w:after="0" w:line="259" w:lineRule="auto"/>
        <w:jc w:val="both"/>
        <w:rPr>
          <w:rFonts w:ascii="Times New Roman" w:eastAsia="Calibri" w:hAnsi="Times New Roman" w:cs="Times New Roman"/>
          <w:b/>
          <w:sz w:val="24"/>
          <w:szCs w:val="24"/>
        </w:rPr>
      </w:pPr>
    </w:p>
    <w:p w:rsidR="00ED4A97" w:rsidRPr="00C84DE8" w:rsidRDefault="00ED4A97" w:rsidP="00C84DE8">
      <w:pPr>
        <w:spacing w:after="0" w:line="240" w:lineRule="auto"/>
        <w:jc w:val="both"/>
        <w:rPr>
          <w:rFonts w:ascii="Times New Roman" w:eastAsia="Times New Roman" w:hAnsi="Times New Roman" w:cs="Times New Roman"/>
          <w:sz w:val="24"/>
          <w:szCs w:val="24"/>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E51217" w:rsidRDefault="00E51217" w:rsidP="002032EC">
      <w:pPr>
        <w:spacing w:after="0" w:line="240" w:lineRule="auto"/>
        <w:jc w:val="both"/>
        <w:rPr>
          <w:rFonts w:ascii="Times New Roman" w:eastAsia="Calibri" w:hAnsi="Times New Roman" w:cs="Times New Roman"/>
          <w:color w:val="000000" w:themeColor="text1"/>
          <w:sz w:val="24"/>
          <w:szCs w:val="24"/>
        </w:rPr>
      </w:pPr>
    </w:p>
    <w:p w:rsidR="001C25CE" w:rsidRDefault="001C25CE" w:rsidP="002032EC">
      <w:pPr>
        <w:spacing w:after="0" w:line="240" w:lineRule="auto"/>
        <w:jc w:val="both"/>
        <w:rPr>
          <w:rFonts w:ascii="Times New Roman" w:eastAsia="Calibri" w:hAnsi="Times New Roman" w:cs="Times New Roman"/>
          <w:color w:val="000000" w:themeColor="text1"/>
          <w:sz w:val="24"/>
          <w:szCs w:val="24"/>
        </w:rPr>
      </w:pPr>
    </w:p>
    <w:p w:rsidR="001C25CE" w:rsidRDefault="001C25CE" w:rsidP="002032EC">
      <w:pPr>
        <w:spacing w:after="0" w:line="240" w:lineRule="auto"/>
        <w:jc w:val="both"/>
        <w:rPr>
          <w:rFonts w:ascii="Times New Roman" w:eastAsia="Calibri" w:hAnsi="Times New Roman" w:cs="Times New Roman"/>
          <w:color w:val="000000" w:themeColor="text1"/>
          <w:sz w:val="24"/>
          <w:szCs w:val="24"/>
        </w:rPr>
      </w:pPr>
    </w:p>
    <w:p w:rsidR="001C25CE" w:rsidRPr="008B15FD" w:rsidRDefault="001C25CE" w:rsidP="002032EC">
      <w:pPr>
        <w:spacing w:after="0" w:line="240" w:lineRule="auto"/>
        <w:jc w:val="both"/>
        <w:rPr>
          <w:rFonts w:ascii="Times New Roman" w:eastAsia="Calibri" w:hAnsi="Times New Roman" w:cs="Times New Roman"/>
          <w:i/>
          <w:color w:val="000000" w:themeColor="text1"/>
          <w:sz w:val="24"/>
          <w:szCs w:val="24"/>
        </w:rPr>
      </w:pPr>
      <w:proofErr w:type="spellStart"/>
      <w:r w:rsidRPr="001C25CE">
        <w:rPr>
          <w:rFonts w:ascii="Times New Roman" w:eastAsia="Calibri" w:hAnsi="Times New Roman" w:cs="Times New Roman"/>
          <w:i/>
          <w:color w:val="000000" w:themeColor="text1"/>
          <w:sz w:val="24"/>
          <w:szCs w:val="24"/>
        </w:rPr>
        <w:t>V.Otvare</w:t>
      </w:r>
      <w:proofErr w:type="spellEnd"/>
      <w:r w:rsidRPr="001C25CE">
        <w:rPr>
          <w:rFonts w:ascii="Times New Roman" w:eastAsia="Calibri" w:hAnsi="Times New Roman" w:cs="Times New Roman"/>
          <w:i/>
          <w:color w:val="000000" w:themeColor="text1"/>
          <w:sz w:val="24"/>
          <w:szCs w:val="24"/>
        </w:rPr>
        <w:t xml:space="preserve"> 20371448</w:t>
      </w:r>
      <w:bookmarkStart w:id="0" w:name="_GoBack"/>
      <w:bookmarkEnd w:id="0"/>
    </w:p>
    <w:sectPr w:rsidR="001C25CE" w:rsidRPr="008B15FD"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B278C9"/>
    <w:multiLevelType w:val="hybridMultilevel"/>
    <w:tmpl w:val="01B86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16"/>
  </w:num>
  <w:num w:numId="7">
    <w:abstractNumId w:val="3"/>
  </w:num>
  <w:num w:numId="8">
    <w:abstractNumId w:val="17"/>
  </w:num>
  <w:num w:numId="9">
    <w:abstractNumId w:val="15"/>
  </w:num>
  <w:num w:numId="10">
    <w:abstractNumId w:val="6"/>
  </w:num>
  <w:num w:numId="11">
    <w:abstractNumId w:val="4"/>
  </w:num>
  <w:num w:numId="12">
    <w:abstractNumId w:val="18"/>
  </w:num>
  <w:num w:numId="13">
    <w:abstractNumId w:val="7"/>
  </w:num>
  <w:num w:numId="14">
    <w:abstractNumId w:val="1"/>
  </w:num>
  <w:num w:numId="15">
    <w:abstractNumId w:val="11"/>
  </w:num>
  <w:num w:numId="16">
    <w:abstractNumId w:val="12"/>
  </w:num>
  <w:num w:numId="17">
    <w:abstractNumId w:val="5"/>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5CE"/>
    <w:rsid w:val="001C2712"/>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373"/>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4AB9"/>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0EDD"/>
    <w:rsid w:val="004213AF"/>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1EC2"/>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685"/>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4FC1"/>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AB7"/>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2F3"/>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1FAE"/>
    <w:rsid w:val="008821EE"/>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5FD"/>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1F8E"/>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0A66"/>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1CB"/>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1FDF"/>
    <w:rsid w:val="00C122CC"/>
    <w:rsid w:val="00C12990"/>
    <w:rsid w:val="00C1333F"/>
    <w:rsid w:val="00C146B2"/>
    <w:rsid w:val="00C1479B"/>
    <w:rsid w:val="00C14E0F"/>
    <w:rsid w:val="00C15932"/>
    <w:rsid w:val="00C159BA"/>
    <w:rsid w:val="00C15C87"/>
    <w:rsid w:val="00C162AB"/>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B8"/>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41E"/>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B7D00"/>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09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20F6"/>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781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F531-FAD6-46B7-96EC-E89920E7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3901</Words>
  <Characters>2224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141</cp:revision>
  <cp:lastPrinted>2020-05-20T06:50:00Z</cp:lastPrinted>
  <dcterms:created xsi:type="dcterms:W3CDTF">2020-01-30T14:39:00Z</dcterms:created>
  <dcterms:modified xsi:type="dcterms:W3CDTF">2020-05-21T09:26:00Z</dcterms:modified>
</cp:coreProperties>
</file>